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70943" w14:textId="596810F9" w:rsidR="0032464C" w:rsidRPr="00BA7DC5" w:rsidRDefault="00BA7DC5" w:rsidP="00BA7D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7DC5">
        <w:rPr>
          <w:rFonts w:ascii="Times New Roman" w:hAnsi="Times New Roman" w:cs="Times New Roman"/>
          <w:b/>
          <w:bCs/>
          <w:sz w:val="28"/>
          <w:szCs w:val="28"/>
        </w:rPr>
        <w:t>Caso</w:t>
      </w:r>
    </w:p>
    <w:p w14:paraId="672B8F18" w14:textId="42F8D4C8" w:rsidR="00BA7DC5" w:rsidRPr="00BA7DC5" w:rsidRDefault="00BA7DC5" w:rsidP="00BA7DC5">
      <w:pPr>
        <w:jc w:val="both"/>
        <w:rPr>
          <w:rFonts w:ascii="Times New Roman" w:hAnsi="Times New Roman" w:cs="Times New Roman"/>
          <w:sz w:val="28"/>
          <w:szCs w:val="28"/>
        </w:rPr>
      </w:pPr>
      <w:r w:rsidRPr="00BA7DC5">
        <w:rPr>
          <w:rFonts w:ascii="Times New Roman" w:hAnsi="Times New Roman" w:cs="Times New Roman"/>
          <w:sz w:val="28"/>
          <w:szCs w:val="28"/>
        </w:rPr>
        <w:t>L’attrice E.A. trasferisce la sua residenza dall’Italia a Montecarlo Francia</w:t>
      </w:r>
      <w:r>
        <w:rPr>
          <w:rFonts w:ascii="Times New Roman" w:hAnsi="Times New Roman" w:cs="Times New Roman"/>
          <w:sz w:val="28"/>
          <w:szCs w:val="28"/>
        </w:rPr>
        <w:t xml:space="preserve"> nel 2018</w:t>
      </w:r>
      <w:r w:rsidRPr="00BA7DC5">
        <w:rPr>
          <w:rFonts w:ascii="Times New Roman" w:hAnsi="Times New Roman" w:cs="Times New Roman"/>
          <w:sz w:val="28"/>
          <w:szCs w:val="28"/>
        </w:rPr>
        <w:t>.</w:t>
      </w:r>
    </w:p>
    <w:p w14:paraId="008B0BC0" w14:textId="63E81A2F" w:rsidR="00BA7DC5" w:rsidRPr="00BA7DC5" w:rsidRDefault="00BA7DC5" w:rsidP="00BA7DC5">
      <w:pPr>
        <w:jc w:val="both"/>
        <w:rPr>
          <w:rFonts w:ascii="Times New Roman" w:hAnsi="Times New Roman" w:cs="Times New Roman"/>
          <w:sz w:val="28"/>
          <w:szCs w:val="28"/>
        </w:rPr>
      </w:pPr>
      <w:r w:rsidRPr="00BA7DC5">
        <w:rPr>
          <w:rFonts w:ascii="Times New Roman" w:hAnsi="Times New Roman" w:cs="Times New Roman"/>
          <w:sz w:val="28"/>
          <w:szCs w:val="28"/>
        </w:rPr>
        <w:t>E.A. è spesso in Francia per motivi di lavoro ed ha un fidanzato francese.</w:t>
      </w:r>
    </w:p>
    <w:p w14:paraId="1B75F53B" w14:textId="34E6EB75" w:rsidR="00BA7DC5" w:rsidRDefault="00BA7DC5" w:rsidP="00BA7DC5">
      <w:pPr>
        <w:jc w:val="both"/>
        <w:rPr>
          <w:rFonts w:ascii="Times New Roman" w:hAnsi="Times New Roman" w:cs="Times New Roman"/>
          <w:sz w:val="28"/>
          <w:szCs w:val="28"/>
        </w:rPr>
      </w:pPr>
      <w:r w:rsidRPr="00BA7DC5">
        <w:rPr>
          <w:rFonts w:ascii="Times New Roman" w:hAnsi="Times New Roman" w:cs="Times New Roman"/>
          <w:sz w:val="28"/>
          <w:szCs w:val="28"/>
        </w:rPr>
        <w:t>Tuttavia, i figli dell’attrice, sono in Italia dove ha assunto una babysitter e dove ritorna spesso.</w:t>
      </w:r>
    </w:p>
    <w:p w14:paraId="41975FC7" w14:textId="19235ABB" w:rsidR="00BA7DC5" w:rsidRDefault="00BA7DC5" w:rsidP="00BA7D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L’Amministrazione finanziaria italiana ritiene che E.A. sia residente in Italia, in ragione della decisiva presenza dei figli in Italia e recupera imposte ritenute evase dal 2018 al 2023</w:t>
      </w:r>
      <w:r w:rsidR="00F627BD">
        <w:rPr>
          <w:rFonts w:ascii="Times New Roman" w:hAnsi="Times New Roman" w:cs="Times New Roman"/>
          <w:sz w:val="28"/>
          <w:szCs w:val="28"/>
        </w:rPr>
        <w:t xml:space="preserve">, considerando che l’attrice avrebbe dovuto dichiarare in Italia i redditi ovunque prodotti e, dunque, anche quelli relativi alle prestazioni svolte in Francia. </w:t>
      </w:r>
    </w:p>
    <w:p w14:paraId="0B422D41" w14:textId="77777777" w:rsidR="00BA7DC5" w:rsidRPr="00BA7DC5" w:rsidRDefault="00BA7DC5" w:rsidP="00BA7D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42D082" w14:textId="26B0D9C6" w:rsidR="00BA7DC5" w:rsidRDefault="00BA7DC5" w:rsidP="00BA7D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7DC5">
        <w:rPr>
          <w:rFonts w:ascii="Times New Roman" w:hAnsi="Times New Roman" w:cs="Times New Roman"/>
          <w:b/>
          <w:bCs/>
          <w:sz w:val="28"/>
          <w:szCs w:val="28"/>
        </w:rPr>
        <w:t>Materiali</w:t>
      </w:r>
    </w:p>
    <w:p w14:paraId="55391774" w14:textId="6DBA9399" w:rsidR="00F627BD" w:rsidRPr="00F627BD" w:rsidRDefault="00F627BD" w:rsidP="00BA7DC5">
      <w:pPr>
        <w:jc w:val="both"/>
        <w:rPr>
          <w:rFonts w:ascii="Times New Roman" w:hAnsi="Times New Roman" w:cs="Times New Roman"/>
          <w:sz w:val="28"/>
          <w:szCs w:val="28"/>
        </w:rPr>
      </w:pPr>
      <w:r w:rsidRPr="00F627BD">
        <w:rPr>
          <w:rFonts w:ascii="Times New Roman" w:hAnsi="Times New Roman" w:cs="Times New Roman"/>
          <w:sz w:val="28"/>
          <w:szCs w:val="28"/>
        </w:rPr>
        <w:t xml:space="preserve">Convenzione doppia imposizione Italia Francia </w:t>
      </w:r>
    </w:p>
    <w:p w14:paraId="4880F70F" w14:textId="54C5A85C" w:rsidR="00F627BD" w:rsidRPr="00F627BD" w:rsidRDefault="00F627BD" w:rsidP="00BA7DC5">
      <w:pPr>
        <w:jc w:val="both"/>
        <w:rPr>
          <w:rFonts w:ascii="Times New Roman" w:hAnsi="Times New Roman" w:cs="Times New Roman"/>
          <w:sz w:val="28"/>
          <w:szCs w:val="28"/>
        </w:rPr>
      </w:pPr>
      <w:r w:rsidRPr="00F627BD">
        <w:rPr>
          <w:rFonts w:ascii="Times New Roman" w:hAnsi="Times New Roman" w:cs="Times New Roman"/>
          <w:sz w:val="28"/>
          <w:szCs w:val="28"/>
        </w:rPr>
        <w:t>Art. 2 TUIR (</w:t>
      </w:r>
      <w:r w:rsidRPr="00F627BD">
        <w:rPr>
          <w:rFonts w:ascii="Times New Roman" w:hAnsi="Times New Roman" w:cs="Times New Roman"/>
          <w:sz w:val="28"/>
          <w:szCs w:val="28"/>
        </w:rPr>
        <w:t>D.P.R. 22 dicembre 1986, n. 917</w:t>
      </w:r>
      <w:r w:rsidRPr="00F627BD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13962A09" w14:textId="77777777" w:rsidR="00F627BD" w:rsidRPr="00F627BD" w:rsidRDefault="00F627BD" w:rsidP="00BA7D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A41F2C" w14:textId="19E463B8" w:rsidR="00F627BD" w:rsidRPr="00F627BD" w:rsidRDefault="00F627BD" w:rsidP="00BA7D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27BD">
        <w:rPr>
          <w:rFonts w:ascii="Times New Roman" w:hAnsi="Times New Roman" w:cs="Times New Roman"/>
          <w:b/>
          <w:bCs/>
          <w:sz w:val="28"/>
          <w:szCs w:val="28"/>
        </w:rPr>
        <w:t>Schema analisi caso</w:t>
      </w:r>
    </w:p>
    <w:p w14:paraId="43560FA4" w14:textId="24A1B2F4" w:rsidR="00F627BD" w:rsidRDefault="00F627BD" w:rsidP="00F627B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7BD">
        <w:rPr>
          <w:rFonts w:ascii="Times New Roman" w:hAnsi="Times New Roman" w:cs="Times New Roman"/>
          <w:sz w:val="28"/>
          <w:szCs w:val="28"/>
        </w:rPr>
        <w:t>Rilevanza nozione residenza come c</w:t>
      </w:r>
      <w:r>
        <w:rPr>
          <w:rFonts w:ascii="Times New Roman" w:hAnsi="Times New Roman" w:cs="Times New Roman"/>
          <w:sz w:val="28"/>
          <w:szCs w:val="28"/>
        </w:rPr>
        <w:t>riterio di collegamento</w:t>
      </w:r>
    </w:p>
    <w:p w14:paraId="3D9BC480" w14:textId="0E499B1A" w:rsidR="00F627BD" w:rsidRDefault="00F627BD" w:rsidP="00F627B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Convenzione contro le doppie imposizioni Italia- Francia per le prestazioni artistiche</w:t>
      </w:r>
    </w:p>
    <w:p w14:paraId="1E53F421" w14:textId="5F05AF68" w:rsidR="00F627BD" w:rsidRDefault="00F627BD" w:rsidP="00F627B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Analisi del regime italiano di residenza: prevalenza interessi economici o rapporti affettivi?</w:t>
      </w:r>
    </w:p>
    <w:p w14:paraId="0665824F" w14:textId="4FC263C2" w:rsidR="00F627BD" w:rsidRDefault="00F627BD" w:rsidP="00F627B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Elementi decisivi e prevalenti nella fattispecie</w:t>
      </w:r>
    </w:p>
    <w:p w14:paraId="539ED37A" w14:textId="57E91C2E" w:rsidR="00F627BD" w:rsidRPr="00F627BD" w:rsidRDefault="00F627BD" w:rsidP="00F627B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 possibili soluzioni (valutare il quadro normativo anteriore alla riforma tributaria e quello attuale, in vigore dal 1° gennaio 2024)</w:t>
      </w:r>
    </w:p>
    <w:p w14:paraId="1A92545D" w14:textId="77777777" w:rsidR="00BA7DC5" w:rsidRPr="00F627BD" w:rsidRDefault="00BA7DC5" w:rsidP="00BA7D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E67B1C" w14:textId="77777777" w:rsidR="00BA7DC5" w:rsidRPr="00F627BD" w:rsidRDefault="00BA7DC5" w:rsidP="00BA7D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2CEA62" w14:textId="77777777" w:rsidR="00BA7DC5" w:rsidRPr="00F627BD" w:rsidRDefault="00BA7DC5" w:rsidP="00BA7D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9D97B9" w14:textId="15EAF2CC" w:rsidR="00BA7DC5" w:rsidRPr="00BA7DC5" w:rsidRDefault="00BA7DC5" w:rsidP="00BA7D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Modalità di sviluppo</w:t>
      </w:r>
    </w:p>
    <w:p w14:paraId="203F16B1" w14:textId="77777777" w:rsidR="00BA7DC5" w:rsidRPr="00BA7DC5" w:rsidRDefault="00BA7DC5" w:rsidP="00BA7DC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A7DC5" w:rsidRPr="00BA7DC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F670EE"/>
    <w:multiLevelType w:val="hybridMultilevel"/>
    <w:tmpl w:val="9296F1EC"/>
    <w:lvl w:ilvl="0" w:tplc="272C182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7604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19"/>
    <w:rsid w:val="00013C6E"/>
    <w:rsid w:val="0032464C"/>
    <w:rsid w:val="00A44AF0"/>
    <w:rsid w:val="00B82483"/>
    <w:rsid w:val="00BA4919"/>
    <w:rsid w:val="00BA7DC5"/>
    <w:rsid w:val="00E50D44"/>
    <w:rsid w:val="00F6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049C6"/>
  <w15:chartTrackingRefBased/>
  <w15:docId w15:val="{E0D05DAE-2C66-4291-8531-E3C976324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A4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A4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A49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A4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A49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A4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A4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A4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A4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A49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A49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A49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A491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A491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A49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A49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A49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A49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A4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A4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A4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A4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A4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A49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A49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A491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A49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A491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A491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Giorgi</dc:creator>
  <cp:keywords/>
  <dc:description/>
  <cp:lastModifiedBy>Silvia Giorgi</cp:lastModifiedBy>
  <cp:revision>3</cp:revision>
  <dcterms:created xsi:type="dcterms:W3CDTF">2025-04-01T15:00:00Z</dcterms:created>
  <dcterms:modified xsi:type="dcterms:W3CDTF">2025-04-01T15:20:00Z</dcterms:modified>
</cp:coreProperties>
</file>